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/>
        <w:jc w:val="lef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348615</wp:posOffset>
            </wp:positionH>
            <wp:positionV relativeFrom="paragraph">
              <wp:posOffset>-360045</wp:posOffset>
            </wp:positionV>
            <wp:extent cx="640080" cy="1416685"/>
            <wp:effectExtent l="0" t="0" r="0" b="0"/>
            <wp:wrapSquare wrapText="largest"/>
            <wp:docPr id="1" name="Image2" descr="http://legionofmaryd7.com/vexill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 descr="http://legionofmaryd7.com/vexillum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1416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0" distB="0" distL="0" distR="0" simplePos="0" locked="0" layoutInCell="0" allowOverlap="1" relativeHeight="3">
                <wp:simplePos x="0" y="0"/>
                <wp:positionH relativeFrom="column">
                  <wp:posOffset>1120775</wp:posOffset>
                </wp:positionH>
                <wp:positionV relativeFrom="paragraph">
                  <wp:posOffset>-244475</wp:posOffset>
                </wp:positionV>
                <wp:extent cx="5723890" cy="783590"/>
                <wp:effectExtent l="0" t="0" r="0" b="0"/>
                <wp:wrapNone/>
                <wp:docPr id="2" name="Text Fra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4000" cy="783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bidi w:val="0"/>
                              <w:spacing w:lineRule="auto" w:line="240" w:before="0"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/>
                                <w:i/>
                                <w:i/>
                                <w:color w:val="C9211E"/>
                                <w:sz w:val="32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  <w:i/>
                                <w:color w:val="C9211E"/>
                                <w:sz w:val="32"/>
                              </w:rPr>
                              <w:t>Legion of Mary</w:t>
                            </w:r>
                          </w:p>
                          <w:p>
                            <w:pPr>
                              <w:pStyle w:val="FrameContents"/>
                              <w:bidi w:val="0"/>
                              <w:spacing w:lineRule="auto" w:line="240" w:before="0"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/>
                                <w:color w:val="0033CC"/>
                                <w:sz w:val="32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  <w:color w:val="0033CC"/>
                                <w:sz w:val="32"/>
                              </w:rPr>
                              <w:t>CHICAGO SENATUS</w:t>
                            </w:r>
                          </w:p>
                          <w:p>
                            <w:pPr>
                              <w:pStyle w:val="FrameContents"/>
                              <w:bidi w:val="0"/>
                              <w:spacing w:before="0" w:after="0"/>
                              <w:jc w:val="center"/>
                              <w:rPr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NORTHERN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ILLINOIS, INDIANA, MINNESOTA, NORTH DAKOTA, SOUTH DAKOTA, WISCONSIN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1" path="m0,0l-2147483645,0l-2147483645,-2147483646l0,-2147483646xe" stroked="f" o:allowincell="f" style="position:absolute;margin-left:88.25pt;margin-top:-19.25pt;width:450.65pt;height:61.65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bidi w:val="0"/>
                        <w:spacing w:lineRule="auto" w:line="240"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b/>
                          <w:i/>
                          <w:i/>
                          <w:color w:val="C9211E"/>
                          <w:sz w:val="32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i/>
                          <w:color w:val="C9211E"/>
                          <w:sz w:val="32"/>
                        </w:rPr>
                        <w:t>Legion of Mary</w:t>
                      </w:r>
                    </w:p>
                    <w:p>
                      <w:pPr>
                        <w:pStyle w:val="FrameContents"/>
                        <w:bidi w:val="0"/>
                        <w:spacing w:lineRule="auto" w:line="240"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b/>
                          <w:color w:val="0033CC"/>
                          <w:sz w:val="32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0033CC"/>
                          <w:sz w:val="32"/>
                        </w:rPr>
                        <w:t>CHICAGO SENATUS</w:t>
                      </w:r>
                    </w:p>
                    <w:p>
                      <w:pPr>
                        <w:pStyle w:val="FrameContents"/>
                        <w:bidi w:val="0"/>
                        <w:spacing w:before="0" w:after="0"/>
                        <w:jc w:val="center"/>
                        <w:rPr/>
                      </w:pPr>
                      <w:r>
                        <w:rPr>
                          <w:sz w:val="20"/>
                          <w:szCs w:val="20"/>
                        </w:rPr>
                        <w:t xml:space="preserve">NORTHERN </w:t>
                      </w:r>
                      <w:r>
                        <w:rPr>
                          <w:sz w:val="20"/>
                          <w:szCs w:val="20"/>
                        </w:rPr>
                        <w:t>ILLINOIS, INDIANA, MINNESOTA, NORTH DAKOTA, SOUTH DAKOTA, WISCONSIN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bidi w:val="0"/>
        <w:spacing w:lineRule="auto" w:line="240"/>
        <w:jc w:val="left"/>
        <w:rPr/>
      </w:pPr>
      <w:r>
        <w:rPr/>
      </w:r>
    </w:p>
    <w:p>
      <w:pPr>
        <w:pStyle w:val="Normal"/>
        <w:bidi w:val="0"/>
        <w:spacing w:lineRule="auto" w:line="240"/>
        <w:jc w:val="left"/>
        <w:rPr/>
      </w:pPr>
      <w:r>
        <w:rPr/>
      </w:r>
    </w:p>
    <w:p>
      <w:pPr>
        <w:pStyle w:val="Normal"/>
        <w:bidi w:val="0"/>
        <w:spacing w:lineRule="auto" w:line="240"/>
        <w:jc w:val="left"/>
        <w:rPr/>
      </w:pPr>
      <w:r>
        <w:rPr/>
        <mc:AlternateContent>
          <mc:Choice Requires="wps">
            <w:drawing>
              <wp:anchor behindDoc="0" distT="9525" distB="9525" distL="9525" distR="9525" simplePos="0" locked="0" layoutInCell="0" allowOverlap="1" relativeHeight="5">
                <wp:simplePos x="0" y="0"/>
                <wp:positionH relativeFrom="column">
                  <wp:posOffset>1066165</wp:posOffset>
                </wp:positionH>
                <wp:positionV relativeFrom="paragraph">
                  <wp:posOffset>110490</wp:posOffset>
                </wp:positionV>
                <wp:extent cx="5725160" cy="594360"/>
                <wp:effectExtent l="9525" t="9525" r="9525" b="9525"/>
                <wp:wrapNone/>
                <wp:docPr id="4" name="Text Fram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5080" cy="594360"/>
                        </a:xfrm>
                        <a:prstGeom prst="rect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bidi w:val="0"/>
                              <w:jc w:val="center"/>
                              <w:rPr>
                                <w:b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  <w:t>GUIDELINES FOR PRAESIDIUM REPORTS    TO THE GOVERNING  COUNCIL</w:t>
                            </w:r>
                          </w:p>
                          <w:p>
                            <w:pPr>
                              <w:pStyle w:val="FrameContents"/>
                              <w:bidi w:val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  <w:szCs w:val="20"/>
                              </w:rPr>
                              <w:t>(to be attached with the praesidium annual report)</w:t>
                            </w:r>
                          </w:p>
                        </w:txbxContent>
                      </wps:txbx>
                      <wps:bodyPr lIns="9360" rIns="9360" tIns="9360" bIns="936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2" path="m0,0l-2147483645,0l-2147483645,-2147483646l0,-2147483646xe" stroked="t" o:allowincell="f" style="position:absolute;margin-left:83.95pt;margin-top:8.7pt;width:450.75pt;height:46.75pt;mso-wrap-style:square;v-text-anchor:top">
                <v:fill o:detectmouseclick="t" on="false"/>
                <v:stroke color="red" weight="18360" joinstyle="round" endcap="flat"/>
                <v:textbox>
                  <w:txbxContent>
                    <w:p>
                      <w:pPr>
                        <w:pStyle w:val="FrameContents"/>
                        <w:bidi w:val="0"/>
                        <w:jc w:val="center"/>
                        <w:rPr>
                          <w:b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40"/>
                          <w:szCs w:val="40"/>
                        </w:rPr>
                        <w:t>GUIDELINES FOR PRAESIDIUM REPORTS    TO THE GOVERNING  COUNCIL</w:t>
                      </w:r>
                    </w:p>
                    <w:p>
                      <w:pPr>
                        <w:pStyle w:val="FrameContents"/>
                        <w:bidi w:val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z w:val="20"/>
                          <w:szCs w:val="20"/>
                        </w:rPr>
                        <w:t>(to be attached with the praesidium annual report)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bidi w:val="0"/>
        <w:spacing w:lineRule="auto" w:line="240"/>
        <w:jc w:val="left"/>
        <w:rPr/>
      </w:pPr>
      <w:r>
        <w:rPr/>
      </w:r>
    </w:p>
    <w:p>
      <w:pPr>
        <w:pStyle w:val="Normal"/>
        <w:bidi w:val="0"/>
        <w:spacing w:lineRule="auto" w:line="240"/>
        <w:jc w:val="left"/>
        <w:rPr/>
      </w:pPr>
      <w:r>
        <w:rPr/>
      </w:r>
    </w:p>
    <w:p>
      <w:pPr>
        <w:pStyle w:val="Normal"/>
        <w:bidi w:val="0"/>
        <w:spacing w:lineRule="auto" w:line="240"/>
        <w:jc w:val="left"/>
        <w:rPr/>
      </w:pPr>
      <w:r>
        <w:rPr/>
      </w:r>
    </w:p>
    <w:p>
      <w:pPr>
        <w:pStyle w:val="Normal"/>
        <w:bidi w:val="0"/>
        <w:spacing w:lineRule="auto" w:line="240"/>
        <w:jc w:val="left"/>
        <w:rPr/>
      </w:pPr>
      <w:r>
        <w:rPr/>
      </w:r>
    </w:p>
    <w:tbl>
      <w:tblPr>
        <w:tblW w:w="11700" w:type="dxa"/>
        <w:jc w:val="left"/>
        <w:tblInd w:w="-439" w:type="dxa"/>
        <w:tblLayout w:type="fixed"/>
        <w:tblCellMar>
          <w:top w:w="86" w:type="dxa"/>
          <w:left w:w="86" w:type="dxa"/>
          <w:bottom w:w="86" w:type="dxa"/>
          <w:right w:w="86" w:type="dxa"/>
        </w:tblCellMar>
      </w:tblPr>
      <w:tblGrid>
        <w:gridCol w:w="1895"/>
        <w:gridCol w:w="9804"/>
      </w:tblGrid>
      <w:tr>
        <w:trPr/>
        <w:tc>
          <w:tcPr>
            <w:tcW w:w="1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sz w:val="22"/>
                <w:szCs w:val="22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 xml:space="preserve">NOTE:  </w:t>
            </w:r>
            <w:r>
              <w:rPr>
                <w:b w:val="false"/>
                <w:bCs w:val="false"/>
                <w:sz w:val="20"/>
                <w:szCs w:val="20"/>
                <w:u w:val="single"/>
              </w:rPr>
              <w:t>T</w:t>
            </w:r>
            <w:r>
              <w:rPr>
                <w:sz w:val="20"/>
                <w:szCs w:val="20"/>
              </w:rPr>
              <w:t xml:space="preserve">hese are just guidelines to assist praesidium in presenting their annual report to the governing council </w:t>
            </w:r>
          </w:p>
          <w:p>
            <w:pPr>
              <w:pStyle w:val="TableContents"/>
              <w:widowControl w:val="false"/>
              <w:bidi w:val="0"/>
              <w:jc w:val="left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>(Source: excerpt from Arlington Regia)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>
        <w:trPr/>
        <w:tc>
          <w:tcPr>
            <w:tcW w:w="189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0" w:right="18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0" w:right="18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0" w:right="18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0" w:right="18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TableContents"/>
              <w:widowControl w:val="false"/>
              <w:suppressLineNumbers/>
              <w:suppressAutoHyphens w:val="true"/>
              <w:overflowPunct w:val="false"/>
              <w:bidi w:val="0"/>
              <w:spacing w:before="0" w:after="0"/>
              <w:ind w:left="0" w:right="18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b/>
                <w:bCs/>
                <w:sz w:val="28"/>
                <w:szCs w:val="28"/>
              </w:rPr>
              <w:t>Key Points</w:t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fals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 </w:t>
            </w:r>
            <w:r>
              <w:rPr>
                <w:b/>
                <w:bCs/>
                <w:sz w:val="22"/>
                <w:szCs w:val="22"/>
              </w:rPr>
              <w:t>Present your report CONCISELY and CLEARLY.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fals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 The oral presentation should be no longer than </w:t>
            </w:r>
            <w:r>
              <w:rPr>
                <w:b/>
                <w:sz w:val="22"/>
                <w:szCs w:val="22"/>
              </w:rPr>
              <w:t>10 minutes</w:t>
            </w:r>
            <w:r>
              <w:rPr>
                <w:sz w:val="22"/>
                <w:szCs w:val="22"/>
              </w:rPr>
              <w:t xml:space="preserve">. 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fals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 The written report should be no longer than </w:t>
            </w:r>
            <w:r>
              <w:rPr>
                <w:b/>
                <w:sz w:val="22"/>
                <w:szCs w:val="22"/>
              </w:rPr>
              <w:t>one page back to back.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fals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  Please bring enough </w:t>
            </w:r>
            <w:r>
              <w:rPr>
                <w:b w:val="false"/>
                <w:bCs w:val="false"/>
                <w:sz w:val="22"/>
                <w:szCs w:val="22"/>
              </w:rPr>
              <w:t>copies</w:t>
            </w:r>
            <w:r>
              <w:rPr>
                <w:sz w:val="22"/>
                <w:szCs w:val="22"/>
              </w:rPr>
              <w:t xml:space="preserve"> of your type written report for the Curia officers. You may bring extra copies  </w:t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fals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  <w:r>
              <w:rPr>
                <w:sz w:val="22"/>
                <w:szCs w:val="22"/>
              </w:rPr>
              <w:t xml:space="preserve">for the entire Curia body but is </w:t>
            </w:r>
            <w:r>
              <w:rPr>
                <w:b/>
                <w:sz w:val="22"/>
                <w:szCs w:val="22"/>
              </w:rPr>
              <w:t xml:space="preserve">not </w:t>
            </w:r>
            <w:r>
              <w:rPr>
                <w:sz w:val="22"/>
                <w:szCs w:val="22"/>
              </w:rPr>
              <w:t>necessary.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fals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  The discussion after presentation of the report is a time for learning and for offering charitable comments </w:t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fals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  <w:r>
              <w:rPr>
                <w:sz w:val="22"/>
                <w:szCs w:val="22"/>
              </w:rPr>
              <w:t xml:space="preserve">and corrections by the body to help foster the Legion system and Spirit in your praesidium. Please  </w:t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fals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  <w:r>
              <w:rPr>
                <w:sz w:val="22"/>
                <w:szCs w:val="22"/>
              </w:rPr>
              <w:t xml:space="preserve">respond concisely and charitably to any follow-up questions, comments or corrections from the Curia </w:t>
            </w:r>
          </w:p>
          <w:p>
            <w:pPr>
              <w:pStyle w:val="TableContents"/>
              <w:widowControl w:val="false"/>
              <w:numPr>
                <w:ilvl w:val="0"/>
                <w:numId w:val="0"/>
              </w:numPr>
              <w:suppressLineNumbers/>
              <w:tabs>
                <w:tab w:val="clear" w:pos="709"/>
              </w:tabs>
              <w:suppressAutoHyphens w:val="true"/>
              <w:overflowPunct w:val="false"/>
              <w:bidi w:val="0"/>
              <w:spacing w:before="0" w:after="0"/>
              <w:ind w:left="89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  <w:r>
              <w:rPr>
                <w:sz w:val="22"/>
                <w:szCs w:val="22"/>
              </w:rPr>
              <w:t>body.</w:t>
            </w:r>
          </w:p>
        </w:tc>
      </w:tr>
      <w:tr>
        <w:trPr>
          <w:trHeight w:val="526" w:hRule="atLeast"/>
        </w:trPr>
        <w:tc>
          <w:tcPr>
            <w:tcW w:w="1169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Contents of the Report – </w:t>
            </w:r>
            <w:r>
              <w:rPr>
                <w:b w:val="false"/>
                <w:bCs w:val="false"/>
                <w:sz w:val="22"/>
                <w:szCs w:val="22"/>
              </w:rPr>
              <w:t xml:space="preserve">report should </w:t>
            </w:r>
            <w:r>
              <w:rPr>
                <w:b/>
                <w:bCs/>
                <w:sz w:val="22"/>
                <w:szCs w:val="22"/>
              </w:rPr>
              <w:t>CONCISELY</w:t>
            </w:r>
            <w:r>
              <w:rPr>
                <w:b w:val="false"/>
                <w:bCs w:val="false"/>
                <w:sz w:val="22"/>
                <w:szCs w:val="22"/>
              </w:rPr>
              <w:t xml:space="preserve"> address the following items for the reporting period:</w:t>
            </w:r>
          </w:p>
        </w:tc>
      </w:tr>
      <w:tr>
        <w:trPr/>
        <w:tc>
          <w:tcPr>
            <w:tcW w:w="189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i w:val="false"/>
                <w:i w:val="false"/>
                <w:caps w:val="false"/>
                <w:smallCaps w:val="false"/>
                <w:spacing w:val="0"/>
                <w:sz w:val="28"/>
                <w:szCs w:val="28"/>
              </w:rPr>
            </w:pPr>
            <w:r>
              <w:rPr>
                <w:i w:val="false"/>
                <w:caps w:val="false"/>
                <w:smallCaps w:val="false"/>
                <w:spacing w:val="0"/>
                <w:sz w:val="28"/>
                <w:szCs w:val="28"/>
              </w:rPr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i w:val="false"/>
                <w:caps w:val="false"/>
                <w:smallCaps w:val="false"/>
                <w:spacing w:val="0"/>
                <w:sz w:val="28"/>
                <w:szCs w:val="28"/>
              </w:rPr>
              <w:t xml:space="preserve">A.  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i w:val="false"/>
                <w:caps w:val="false"/>
                <w:smallCaps w:val="false"/>
                <w:spacing w:val="0"/>
                <w:sz w:val="28"/>
                <w:szCs w:val="28"/>
              </w:rPr>
              <w:t>Introduction</w:t>
            </w:r>
          </w:p>
          <w:p>
            <w:pPr>
              <w:pStyle w:val="Normal"/>
              <w:widowControl w:val="false"/>
              <w:jc w:val="center"/>
              <w:rPr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  <w:t>(</w:t>
            </w:r>
            <w:r>
              <w:rPr>
                <w:b w:val="false"/>
                <w:bCs w:val="false"/>
                <w:i/>
                <w:iCs/>
                <w:caps w:val="false"/>
                <w:smallCaps w:val="false"/>
                <w:spacing w:val="0"/>
                <w:sz w:val="20"/>
                <w:szCs w:val="20"/>
              </w:rPr>
              <w:t>This part of the report is provided on the worksheet and should take 1 minute)</w:t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suppressAutoHyphens w:val="true"/>
              <w:overflowPunct w:val="false"/>
              <w:bidi w:val="0"/>
              <w:spacing w:before="0" w:after="0"/>
              <w:ind w:left="449" w:right="0" w:hanging="449"/>
              <w:jc w:val="left"/>
              <w:rPr/>
            </w:pPr>
            <w:r>
              <w:rPr/>
              <w:t>Name of parish and title of the praesidium</w:t>
            </w:r>
          </w:p>
        </w:tc>
      </w:tr>
      <w:tr>
        <w:trPr>
          <w:trHeight w:val="1" w:hRule="atLeast"/>
        </w:trPr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i w:val="false"/>
                <w:i w:val="false"/>
                <w:caps w:val="false"/>
                <w:smallCaps w:val="false"/>
                <w:spacing w:val="0"/>
                <w:sz w:val="28"/>
                <w:szCs w:val="28"/>
              </w:rPr>
            </w:pPr>
            <w:r>
              <w:rPr>
                <w:b/>
                <w:i w:val="false"/>
                <w:caps w:val="false"/>
                <w:smallCaps w:val="false"/>
                <w:spacing w:val="0"/>
                <w:sz w:val="28"/>
                <w:szCs w:val="28"/>
              </w:rPr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suppressAutoHyphens w:val="true"/>
              <w:overflowPunct w:val="false"/>
              <w:bidi w:val="0"/>
              <w:spacing w:lineRule="auto" w:line="240" w:before="0" w:after="0"/>
              <w:ind w:left="29" w:right="0" w:hanging="0"/>
              <w:jc w:val="left"/>
              <w:rPr>
                <w:b w:val="false"/>
                <w:b w:val="false"/>
                <w:i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</w:pPr>
            <w:r>
              <w:rPr>
                <w:b w:val="false"/>
                <w:i w:val="false"/>
                <w:caps w:val="false"/>
                <w:smallCaps w:val="false"/>
                <w:spacing w:val="0"/>
                <w:sz w:val="22"/>
                <w:szCs w:val="22"/>
              </w:rPr>
              <w:t>Number of the annual report/date founded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Period covering _______ to ________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 report is being given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Meeting location, day, time and # of meetings held</w:t>
            </w:r>
          </w:p>
        </w:tc>
      </w:tr>
      <w:tr>
        <w:trPr/>
        <w:tc>
          <w:tcPr>
            <w:tcW w:w="189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B. </w:t>
            </w:r>
          </w:p>
          <w:p>
            <w:pPr>
              <w:pStyle w:val="TextBody"/>
              <w:widowControl w:val="false"/>
              <w:bidi w:val="0"/>
              <w:spacing w:before="0" w:after="0"/>
              <w:ind w:left="0" w:right="0" w:hanging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Membership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  <w:t>(</w:t>
            </w:r>
            <w:r>
              <w:rPr>
                <w:b w:val="false"/>
                <w:bCs w:val="false"/>
                <w:i/>
                <w:iCs/>
                <w:caps w:val="false"/>
                <w:smallCaps w:val="false"/>
                <w:spacing w:val="0"/>
                <w:sz w:val="20"/>
                <w:szCs w:val="20"/>
              </w:rPr>
              <w:t>This part of the report is provided on the worksheet and should take 1minute). DO NOT READ officership info aloud on the verbal presentation</w:t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Names of Spiritual Director and officers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Terms of office and date of ratification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Number of active, auxilliary, probationary, praetorian and adjutorian members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Number of each gained or lost since the last report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Number of auxilliary members visited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Attendance of active members at official Legion functions (ex. Acies, etc)</w:t>
            </w:r>
          </w:p>
        </w:tc>
      </w:tr>
      <w:tr>
        <w:trPr/>
        <w:tc>
          <w:tcPr>
            <w:tcW w:w="189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C.</w:t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Works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  <w:t>(</w:t>
            </w:r>
            <w:r>
              <w:rPr>
                <w:b w:val="false"/>
                <w:bCs w:val="false"/>
                <w:i/>
                <w:iCs/>
                <w:caps w:val="false"/>
                <w:smallCaps w:val="false"/>
                <w:spacing w:val="0"/>
                <w:sz w:val="20"/>
                <w:szCs w:val="20"/>
              </w:rPr>
              <w:t>This part of the report should take 3-5 minutes and details highlighted on the worksheet)</w:t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State types of works that are being done. Unassigned works should not be reported. This includes things </w:t>
            </w:r>
          </w:p>
          <w:p>
            <w:pPr>
              <w:pStyle w:val="Level1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r>
              <w:rPr>
                <w:sz w:val="22"/>
                <w:szCs w:val="22"/>
              </w:rPr>
              <w:t xml:space="preserve">you would normally do as a Christian or works that you are obligated to do in your daily life. Do not </w:t>
            </w:r>
          </w:p>
          <w:p>
            <w:pPr>
              <w:pStyle w:val="Level1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r>
              <w:rPr>
                <w:sz w:val="22"/>
                <w:szCs w:val="22"/>
              </w:rPr>
              <w:t>provide a list of unimportant statistics.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Key word “</w:t>
            </w:r>
            <w:r>
              <w:rPr>
                <w:b/>
                <w:bCs/>
                <w:sz w:val="22"/>
                <w:szCs w:val="22"/>
              </w:rPr>
              <w:t>assigned works”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Provide description of how and what you did in this ministry.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 xml:space="preserve">Briefly state as possible how you make the approach, what techniques you used.  In other words, help 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cs="Times New Roman"/>
                <w:color w:val="000000"/>
                <w:sz w:val="22"/>
                <w:szCs w:val="22"/>
              </w:rPr>
              <w:t>us to visualize making this call whether it is door-to-door, nursing home or hospital visits.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 xml:space="preserve">Remember the reason you give a report is to account for your stewardship during the year in service for 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cs="Times New Roman"/>
                <w:color w:val="000000"/>
                <w:sz w:val="22"/>
                <w:szCs w:val="22"/>
              </w:rPr>
              <w:t xml:space="preserve">Our Lady. But also as important is to help inform and train other members of the curia to improve their 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cs="Times New Roman"/>
                <w:color w:val="000000"/>
                <w:sz w:val="22"/>
                <w:szCs w:val="22"/>
              </w:rPr>
              <w:t>ministry or to give thought of doing what you are doing.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</w:t>
            </w:r>
            <w:r>
              <w:rPr>
                <w:rFonts w:cs="Times New Roman"/>
                <w:color w:val="000000"/>
                <w:sz w:val="22"/>
                <w:szCs w:val="22"/>
              </w:rPr>
              <w:t>ovide results such as conversions, returned to the church, marriages blessed, etc.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>
              <w:rPr>
                <w:rFonts w:cs="Times New Roman"/>
                <w:color w:val="000000"/>
                <w:sz w:val="22"/>
                <w:szCs w:val="22"/>
              </w:rPr>
              <w:t>ell one interesting call or project. Again make it brief.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bidi w:val="0"/>
              <w:spacing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b w:val="false"/>
                <w:bCs w:val="false"/>
                <w:sz w:val="20"/>
                <w:szCs w:val="20"/>
              </w:rPr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Categorize works as follows:</w:t>
            </w:r>
          </w:p>
          <w:p>
            <w:pPr>
              <w:pStyle w:val="Level1"/>
              <w:widowControl w:val="false"/>
              <w:numPr>
                <w:ilvl w:val="1"/>
                <w:numId w:val="1"/>
              </w:numPr>
              <w:rPr/>
            </w:pPr>
            <w:r>
              <w:rPr>
                <w:b/>
              </w:rPr>
              <w:t>Conversion</w:t>
            </w:r>
            <w:r>
              <w:rPr/>
              <w:t xml:space="preserve"> – Efforts to evangelize non-Catholics. </w:t>
            </w:r>
          </w:p>
          <w:p>
            <w:pPr>
              <w:pStyle w:val="Level1"/>
              <w:widowControl w:val="false"/>
              <w:numPr>
                <w:ilvl w:val="1"/>
                <w:numId w:val="1"/>
              </w:numPr>
              <w:rPr/>
            </w:pPr>
            <w:r>
              <w:rPr>
                <w:b/>
              </w:rPr>
              <w:t>Conservation</w:t>
            </w:r>
            <w:r>
              <w:rPr/>
              <w:t xml:space="preserve"> – Works directed toward active Catholics or non-practicing, fallen away or occasional practicing Catholics.</w:t>
            </w:r>
          </w:p>
          <w:p>
            <w:pPr>
              <w:pStyle w:val="Level1"/>
              <w:widowControl w:val="false"/>
              <w:numPr>
                <w:ilvl w:val="1"/>
                <w:numId w:val="1"/>
              </w:numPr>
              <w:rPr/>
            </w:pPr>
            <w:r>
              <w:rPr>
                <w:b/>
              </w:rPr>
              <w:t>Consolation</w:t>
            </w:r>
            <w:r>
              <w:rPr/>
              <w:t xml:space="preserve"> – Works involving bringing Jesus and Mary to the sick, infirmed, homebound, etc</w:t>
            </w:r>
          </w:p>
          <w:p>
            <w:pPr>
              <w:pStyle w:val="Level1"/>
              <w:widowControl w:val="false"/>
              <w:numPr>
                <w:ilvl w:val="1"/>
                <w:numId w:val="1"/>
              </w:numPr>
              <w:rPr/>
            </w:pPr>
            <w:r>
              <w:rPr>
                <w:b/>
              </w:rPr>
              <w:t>Note</w:t>
            </w:r>
            <w:r>
              <w:rPr/>
              <w:t>: This is not a strict categorization. E.g., nursing home visitation may involve work in all three categories.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For each work describe methods, approaches, what has been attempted, what has been achieved, and the  </w:t>
            </w:r>
          </w:p>
          <w:p>
            <w:pPr>
              <w:pStyle w:val="Level1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</w:t>
            </w:r>
            <w:r>
              <w:rPr>
                <w:sz w:val="22"/>
                <w:szCs w:val="22"/>
              </w:rPr>
              <w:t>spirit in which it was done.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It is NOT necessary to provide detailed statistics. General numbers of those visited, contacted, </w:t>
            </w:r>
          </w:p>
          <w:p>
            <w:pPr>
              <w:pStyle w:val="Level1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</w:t>
            </w:r>
            <w:r>
              <w:rPr>
                <w:sz w:val="22"/>
                <w:szCs w:val="22"/>
              </w:rPr>
              <w:t xml:space="preserve">conversion efforts, number of Catholics, and non-Catholics are sufficient. </w:t>
            </w:r>
          </w:p>
        </w:tc>
      </w:tr>
      <w:tr>
        <w:trPr/>
        <w:tc>
          <w:tcPr>
            <w:tcW w:w="189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D. Known Results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  <w:t>(</w:t>
            </w:r>
            <w:r>
              <w:rPr>
                <w:b w:val="false"/>
                <w:bCs w:val="false"/>
                <w:i/>
                <w:iCs/>
                <w:caps w:val="false"/>
                <w:smallCaps w:val="false"/>
                <w:spacing w:val="0"/>
                <w:sz w:val="20"/>
                <w:szCs w:val="20"/>
              </w:rPr>
              <w:t>This part of the report should take 1-2 minutes)</w:t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Provide results of any known conversions; returns to the sacraments; baptisms; other sacraments; </w:t>
            </w:r>
          </w:p>
          <w:p>
            <w:pPr>
              <w:pStyle w:val="Level1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r>
              <w:rPr>
                <w:sz w:val="22"/>
                <w:szCs w:val="22"/>
              </w:rPr>
              <w:t>enrollments in CCD, RCIA or other religious instructions; marriage validations.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</w:t>
            </w:r>
            <w:r>
              <w:rPr>
                <w:rFonts w:cs="Times New Roman"/>
                <w:color w:val="000000"/>
                <w:sz w:val="22"/>
                <w:szCs w:val="22"/>
              </w:rPr>
              <w:t>ell one interesting call or project. Again make it brief.</w:t>
            </w:r>
          </w:p>
        </w:tc>
      </w:tr>
      <w:tr>
        <w:trPr/>
        <w:tc>
          <w:tcPr>
            <w:tcW w:w="189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E. Recruiting and Extensions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  <w:t>(</w:t>
            </w:r>
            <w:r>
              <w:rPr>
                <w:b w:val="false"/>
                <w:bCs w:val="false"/>
                <w:i/>
                <w:iCs/>
                <w:caps w:val="false"/>
                <w:smallCaps w:val="false"/>
                <w:spacing w:val="0"/>
                <w:sz w:val="20"/>
                <w:szCs w:val="20"/>
              </w:rPr>
              <w:t>This part of the report should take 1-2 minutes)</w:t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Efforts made, methods and results.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Involvement in assisting Curia extension efforts.</w:t>
            </w:r>
          </w:p>
        </w:tc>
      </w:tr>
      <w:tr>
        <w:trPr/>
        <w:tc>
          <w:tcPr>
            <w:tcW w:w="189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</w:r>
          </w:p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Goals / Plans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spacing w:val="0"/>
                <w:sz w:val="20"/>
                <w:szCs w:val="20"/>
              </w:rPr>
              <w:t>(</w:t>
            </w:r>
            <w:r>
              <w:rPr>
                <w:b w:val="false"/>
                <w:bCs w:val="false"/>
                <w:i/>
                <w:iCs/>
                <w:caps w:val="false"/>
                <w:smallCaps w:val="false"/>
                <w:spacing w:val="0"/>
                <w:sz w:val="20"/>
                <w:szCs w:val="20"/>
              </w:rPr>
              <w:t>This part of the report should take 1-2 minutes)</w:t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Progress toward achieving last year’s goals.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Goals for the coming year (should be measurable and achievable). 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 xml:space="preserve">Tell what your goals/plans are for the coming year to attempt to do something totally different. Be 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 xml:space="preserve">         </w:t>
            </w:r>
            <w:r>
              <w:rPr>
                <w:rFonts w:cs="Times New Roman"/>
                <w:color w:val="000000"/>
                <w:sz w:val="22"/>
                <w:szCs w:val="22"/>
              </w:rPr>
              <w:t xml:space="preserve">brave, courageous and bold. Even if you don’t know how to begin this project, pray then take the first 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 w:cs="Times New Roman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 xml:space="preserve">         </w:t>
            </w:r>
            <w:r>
              <w:rPr>
                <w:rFonts w:cs="Times New Roman"/>
                <w:color w:val="000000"/>
                <w:sz w:val="22"/>
                <w:szCs w:val="22"/>
              </w:rPr>
              <w:t>step asking Our Lady to guide you.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>Remember you have at your disposal the greatest leader to help us forge ahead.</w:t>
            </w:r>
          </w:p>
        </w:tc>
      </w:tr>
      <w:tr>
        <w:trPr/>
        <w:tc>
          <w:tcPr>
            <w:tcW w:w="189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 xml:space="preserve">In order to grow in numbers, your praesidium must present to others a heroic and challenging work. The 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cs="Times New Roman"/>
                <w:color w:val="000000"/>
                <w:sz w:val="22"/>
                <w:szCs w:val="22"/>
              </w:rPr>
              <w:t>Legion is geared to do great things for God and for the salvation of souls. You may ask, ‘</w:t>
            </w:r>
            <w:r>
              <w:rPr>
                <w:rFonts w:cs="Times New Roman"/>
                <w:i/>
                <w:color w:val="000000"/>
                <w:sz w:val="22"/>
                <w:szCs w:val="22"/>
              </w:rPr>
              <w:t xml:space="preserve">what can this 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rFonts w:cs="Times New Roman"/>
                <w:i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cs="Times New Roman"/>
                <w:i/>
                <w:color w:val="000000"/>
                <w:sz w:val="22"/>
                <w:szCs w:val="22"/>
              </w:rPr>
              <w:t>be?</w:t>
            </w:r>
            <w:r>
              <w:rPr>
                <w:rFonts w:cs="Times New Roman"/>
                <w:color w:val="000000"/>
                <w:sz w:val="22"/>
                <w:szCs w:val="22"/>
              </w:rPr>
              <w:t xml:space="preserve">’. Only your praesidium can determine what is most needed in your parish. How about reaching out 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cs="Times New Roman"/>
                <w:color w:val="000000"/>
                <w:sz w:val="22"/>
                <w:szCs w:val="22"/>
              </w:rPr>
              <w:t xml:space="preserve">to the un-churched or those fallen away Catholics? or possibly working with the young people ages 25?  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cs="Times New Roman"/>
                <w:color w:val="000000"/>
                <w:sz w:val="22"/>
                <w:szCs w:val="22"/>
              </w:rPr>
              <w:t xml:space="preserve">How about crowd contacts? or saying of the Rosary in a public place where a person would never </w:t>
            </w:r>
          </w:p>
          <w:p>
            <w:pPr>
              <w:pStyle w:val="List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lineRule="auto" w:line="240" w:before="0" w:after="0"/>
              <w:ind w:left="0" w:right="0" w:hanging="0"/>
              <w:contextualSpacing/>
              <w:jc w:val="left"/>
              <w:rPr>
                <w:rFonts w:ascii="Liberation Serif" w:hAnsi="Liberation Serif"/>
                <w:color w:val="000000"/>
                <w:sz w:val="22"/>
                <w:szCs w:val="22"/>
              </w:rPr>
            </w:pPr>
            <w:r>
              <w:rPr>
                <w:rFonts w:cs="Times New Roman"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cs="Times New Roman"/>
                <w:color w:val="000000"/>
                <w:sz w:val="22"/>
                <w:szCs w:val="22"/>
              </w:rPr>
              <w:t>expect to see Catholics praying openly?</w:t>
            </w:r>
          </w:p>
        </w:tc>
      </w:tr>
      <w:tr>
        <w:trPr/>
        <w:tc>
          <w:tcPr>
            <w:tcW w:w="189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G.Treasurer’s Report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0" w:right="0" w:hanging="0"/>
              <w:jc w:val="center"/>
              <w:rPr>
                <w:b w:val="false"/>
                <w:b w:val="false"/>
                <w:bCs w:val="false"/>
                <w:sz w:val="20"/>
                <w:szCs w:val="20"/>
              </w:rPr>
            </w:pPr>
            <w:r>
              <w:rPr>
                <w:b w:val="false"/>
                <w:bCs w:val="false"/>
                <w:i/>
                <w:iCs/>
                <w:caps w:val="false"/>
                <w:smallCaps w:val="false"/>
                <w:spacing w:val="0"/>
                <w:sz w:val="20"/>
                <w:szCs w:val="20"/>
              </w:rPr>
              <w:t>(1 min)</w:t>
            </w:r>
          </w:p>
        </w:tc>
        <w:tc>
          <w:tcPr>
            <w:tcW w:w="98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evel1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Read a summary of starting balance, income, donations to the Curia, ending balance.  Include a </w:t>
            </w:r>
          </w:p>
          <w:p>
            <w:pPr>
              <w:pStyle w:val="Level1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450" w:leader="none"/>
                <w:tab w:val="left" w:pos="545" w:leader="none"/>
              </w:tabs>
              <w:bidi w:val="0"/>
              <w:spacing w:before="0" w:after="0"/>
              <w:ind w:left="0" w:right="0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r>
              <w:rPr>
                <w:sz w:val="22"/>
                <w:szCs w:val="22"/>
              </w:rPr>
              <w:t>statement if an audit was conducted within the last year.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sectPr>
      <w:headerReference w:type="default" r:id="rId3"/>
      <w:footerReference w:type="default" r:id="rId4"/>
      <w:type w:val="nextPage"/>
      <w:pgSz w:w="12240" w:h="15840"/>
      <w:pgMar w:left="720" w:right="720" w:gutter="0" w:header="432" w:top="490" w:footer="432" w:bottom="49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bidi w:val="0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widowControl/>
      <w:suppressLineNumbers/>
      <w:suppressAutoHyphens w:val="true"/>
      <w:overflowPunct w:val="false"/>
      <w:bidi w:val="0"/>
      <w:spacing w:before="0" w:after="0"/>
      <w:ind w:left="0" w:right="-449" w:hanging="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FrameContents">
    <w:name w:val="Frame Contents"/>
    <w:basedOn w:val="Normal"/>
    <w:qFormat/>
    <w:pPr/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Footer">
    <w:name w:val="Footer"/>
    <w:basedOn w:val="HeaderandFooter"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Header">
    <w:name w:val="Header"/>
    <w:basedOn w:val="HeaderandFooter"/>
    <w:pPr>
      <w:suppressLineNumbers/>
    </w:pPr>
    <w:rPr/>
  </w:style>
  <w:style w:type="paragraph" w:styleId="Level1">
    <w:name w:val="Level 1"/>
    <w:basedOn w:val="Normal"/>
    <w:qFormat/>
    <w:pPr>
      <w:widowControl w:val="false"/>
    </w:pPr>
    <w:rPr>
      <w:szCs w:val="20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1005</TotalTime>
  <Application>LibreOffice/7.3.1.3$Windows_X86_64 LibreOffice_project/a69ca51ded25f3eefd52d7bf9a5fad8c90b87951</Application>
  <AppVersion>15.0000</AppVersion>
  <Pages>2</Pages>
  <Words>898</Words>
  <Characters>4509</Characters>
  <CharactersWithSpaces>5488</CharactersWithSpaces>
  <Paragraphs>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2024-01-10T23:04:36Z</dcterms:created>
  <dc:creator/>
  <dc:description/>
  <dc:language>en-US</dc:language>
  <cp:lastModifiedBy/>
  <cp:lastPrinted>2024-01-25T15:36:38Z</cp:lastPrinted>
  <dcterms:modified xsi:type="dcterms:W3CDTF">2024-01-25T15:53:51Z</dcterms:modified>
  <cp:revision>74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